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DA8" w:rsidRPr="00CA194C" w:rsidRDefault="00991DA8" w:rsidP="00991DA8">
      <w:pPr>
        <w:spacing w:after="200" w:line="276" w:lineRule="auto"/>
      </w:pPr>
      <w:bookmarkStart w:id="0" w:name="_GoBack"/>
      <w:r w:rsidRPr="00CA194C">
        <w:t xml:space="preserve">Figure </w:t>
      </w:r>
      <w:r>
        <w:t>1</w:t>
      </w:r>
      <w:r w:rsidRPr="00CA194C">
        <w:t xml:space="preserve">. </w:t>
      </w:r>
    </w:p>
    <w:p w:rsidR="00991DA8" w:rsidRPr="00CA194C" w:rsidRDefault="00991DA8" w:rsidP="00991DA8">
      <w:pPr>
        <w:spacing w:line="360" w:lineRule="auto"/>
      </w:pPr>
      <w:r w:rsidRPr="00CA194C">
        <w:t>The Socio-Ecological Model (SEM) related to NSAL study concepts and measures.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48"/>
        <w:gridCol w:w="2590"/>
        <w:gridCol w:w="2160"/>
        <w:gridCol w:w="2970"/>
      </w:tblGrid>
      <w:tr w:rsidR="00991DA8" w:rsidTr="00C4621B">
        <w:tc>
          <w:tcPr>
            <w:tcW w:w="1748" w:type="dxa"/>
            <w:shd w:val="clear" w:color="auto" w:fill="auto"/>
          </w:tcPr>
          <w:p w:rsidR="00991DA8" w:rsidRPr="00B65CD7" w:rsidRDefault="00991DA8" w:rsidP="00C4621B">
            <w:pPr>
              <w:rPr>
                <w:b/>
              </w:rPr>
            </w:pPr>
            <w:r w:rsidRPr="00B65CD7">
              <w:rPr>
                <w:b/>
              </w:rPr>
              <w:t>Spheres of Influence</w:t>
            </w:r>
          </w:p>
        </w:tc>
        <w:tc>
          <w:tcPr>
            <w:tcW w:w="2590" w:type="dxa"/>
          </w:tcPr>
          <w:p w:rsidR="00991DA8" w:rsidRPr="00B65CD7" w:rsidRDefault="00991DA8" w:rsidP="00C4621B">
            <w:pPr>
              <w:rPr>
                <w:b/>
              </w:rPr>
            </w:pPr>
            <w:r w:rsidRPr="00B65CD7">
              <w:rPr>
                <w:b/>
              </w:rPr>
              <w:t>Description</w:t>
            </w:r>
          </w:p>
        </w:tc>
        <w:tc>
          <w:tcPr>
            <w:tcW w:w="2160" w:type="dxa"/>
          </w:tcPr>
          <w:p w:rsidR="00991DA8" w:rsidRPr="00B65CD7" w:rsidRDefault="00991DA8" w:rsidP="00C4621B">
            <w:pPr>
              <w:rPr>
                <w:b/>
              </w:rPr>
            </w:pPr>
            <w:r w:rsidRPr="00B65CD7">
              <w:rPr>
                <w:b/>
              </w:rPr>
              <w:t>Concepts</w:t>
            </w:r>
          </w:p>
        </w:tc>
        <w:tc>
          <w:tcPr>
            <w:tcW w:w="2970" w:type="dxa"/>
          </w:tcPr>
          <w:p w:rsidR="00991DA8" w:rsidRPr="00B65CD7" w:rsidRDefault="00991DA8" w:rsidP="00C4621B">
            <w:pPr>
              <w:rPr>
                <w:b/>
              </w:rPr>
            </w:pPr>
            <w:r w:rsidRPr="00B65CD7">
              <w:rPr>
                <w:b/>
              </w:rPr>
              <w:t>Measures</w:t>
            </w:r>
          </w:p>
        </w:tc>
      </w:tr>
      <w:tr w:rsidR="00991DA8" w:rsidRPr="00B55498" w:rsidTr="00C4621B">
        <w:tc>
          <w:tcPr>
            <w:tcW w:w="1748" w:type="dxa"/>
            <w:vMerge w:val="restart"/>
            <w:shd w:val="clear" w:color="auto" w:fill="FF0000"/>
            <w:vAlign w:val="center"/>
          </w:tcPr>
          <w:p w:rsidR="00991DA8" w:rsidRPr="00B65CD7" w:rsidRDefault="00991DA8" w:rsidP="00C4621B"/>
          <w:p w:rsidR="00991DA8" w:rsidRPr="00B65CD7" w:rsidRDefault="00991DA8" w:rsidP="00C4621B">
            <w:pPr>
              <w:jc w:val="center"/>
            </w:pPr>
          </w:p>
          <w:p w:rsidR="00991DA8" w:rsidRPr="00B65CD7" w:rsidRDefault="00991DA8" w:rsidP="00C4621B">
            <w:pPr>
              <w:jc w:val="center"/>
              <w:rPr>
                <w:b/>
                <w:color w:val="FFFFFF" w:themeColor="background1"/>
              </w:rPr>
            </w:pPr>
            <w:r w:rsidRPr="00B65CD7">
              <w:rPr>
                <w:b/>
                <w:color w:val="FFFFFF" w:themeColor="background1"/>
              </w:rPr>
              <w:t>Intrapersonal</w:t>
            </w:r>
          </w:p>
        </w:tc>
        <w:tc>
          <w:tcPr>
            <w:tcW w:w="2590" w:type="dxa"/>
            <w:vMerge w:val="restart"/>
            <w:shd w:val="clear" w:color="auto" w:fill="FF5050"/>
          </w:tcPr>
          <w:p w:rsidR="00991DA8" w:rsidRPr="00B65CD7" w:rsidRDefault="00991DA8" w:rsidP="00C4621B">
            <w:r w:rsidRPr="00B65CD7">
              <w:t xml:space="preserve">Individual characteristics that influence behavior, such as knowledge, attitudes, </w:t>
            </w:r>
            <w:r w:rsidRPr="00B65CD7">
              <w:rPr>
                <w:b/>
              </w:rPr>
              <w:t>beliefs</w:t>
            </w:r>
            <w:r w:rsidRPr="00B65CD7">
              <w:t xml:space="preserve">, preference, </w:t>
            </w:r>
            <w:r w:rsidRPr="00B65CD7">
              <w:rPr>
                <w:b/>
              </w:rPr>
              <w:t>health status</w:t>
            </w:r>
            <w:r w:rsidRPr="00B65CD7">
              <w:t xml:space="preserve">, </w:t>
            </w:r>
            <w:r w:rsidRPr="00B65CD7">
              <w:rPr>
                <w:b/>
              </w:rPr>
              <w:t>age</w:t>
            </w:r>
            <w:r w:rsidRPr="00B65CD7">
              <w:t xml:space="preserve">, and </w:t>
            </w:r>
            <w:r w:rsidRPr="00B65CD7">
              <w:rPr>
                <w:b/>
              </w:rPr>
              <w:t>socioeconomic limitations</w:t>
            </w:r>
            <w:r w:rsidRPr="00B65CD7">
              <w:t>, self-concept, skill, developmental history, and personality traits.</w:t>
            </w:r>
          </w:p>
        </w:tc>
        <w:tc>
          <w:tcPr>
            <w:tcW w:w="2160" w:type="dxa"/>
            <w:shd w:val="clear" w:color="auto" w:fill="FF5050"/>
          </w:tcPr>
          <w:p w:rsidR="00991DA8" w:rsidRPr="00B65CD7" w:rsidRDefault="00991DA8" w:rsidP="00C4621B">
            <w:r w:rsidRPr="00B65CD7">
              <w:t>Demographics</w:t>
            </w:r>
          </w:p>
        </w:tc>
        <w:tc>
          <w:tcPr>
            <w:tcW w:w="2970" w:type="dxa"/>
          </w:tcPr>
          <w:p w:rsidR="00991DA8" w:rsidRPr="00B65CD7" w:rsidRDefault="00991DA8" w:rsidP="00C4621B">
            <w:r w:rsidRPr="00B65CD7">
              <w:t>Age</w:t>
            </w:r>
          </w:p>
          <w:p w:rsidR="00991DA8" w:rsidRPr="00B65CD7" w:rsidRDefault="00991DA8" w:rsidP="00C4621B">
            <w:r w:rsidRPr="00B65CD7">
              <w:t>Marital Status</w:t>
            </w:r>
          </w:p>
        </w:tc>
      </w:tr>
      <w:tr w:rsidR="00991DA8" w:rsidRPr="00B55498" w:rsidTr="00C4621B">
        <w:tc>
          <w:tcPr>
            <w:tcW w:w="1748" w:type="dxa"/>
            <w:vMerge/>
            <w:shd w:val="clear" w:color="auto" w:fill="FF0000"/>
          </w:tcPr>
          <w:p w:rsidR="00991DA8" w:rsidRPr="00B65CD7" w:rsidRDefault="00991DA8" w:rsidP="00C4621B"/>
        </w:tc>
        <w:tc>
          <w:tcPr>
            <w:tcW w:w="2590" w:type="dxa"/>
            <w:vMerge/>
            <w:shd w:val="clear" w:color="auto" w:fill="FF5050"/>
          </w:tcPr>
          <w:p w:rsidR="00991DA8" w:rsidRPr="00B65CD7" w:rsidRDefault="00991DA8" w:rsidP="00C4621B"/>
        </w:tc>
        <w:tc>
          <w:tcPr>
            <w:tcW w:w="2160" w:type="dxa"/>
            <w:shd w:val="clear" w:color="auto" w:fill="FF5050"/>
          </w:tcPr>
          <w:p w:rsidR="00991DA8" w:rsidRPr="00B65CD7" w:rsidRDefault="00991DA8" w:rsidP="00C4621B">
            <w:r w:rsidRPr="00B65CD7">
              <w:t>Socioeconomic Status (SES)</w:t>
            </w:r>
          </w:p>
          <w:p w:rsidR="00991DA8" w:rsidRPr="00B65CD7" w:rsidRDefault="00991DA8" w:rsidP="00C4621B"/>
        </w:tc>
        <w:tc>
          <w:tcPr>
            <w:tcW w:w="2970" w:type="dxa"/>
          </w:tcPr>
          <w:p w:rsidR="00991DA8" w:rsidRPr="00B65CD7" w:rsidRDefault="00991DA8" w:rsidP="00C4621B">
            <w:r w:rsidRPr="00B65CD7">
              <w:t>Income</w:t>
            </w:r>
          </w:p>
          <w:p w:rsidR="00991DA8" w:rsidRPr="00B65CD7" w:rsidRDefault="00991DA8" w:rsidP="00C4621B">
            <w:r w:rsidRPr="00B65CD7">
              <w:t>Education</w:t>
            </w:r>
          </w:p>
          <w:p w:rsidR="00991DA8" w:rsidRPr="00B65CD7" w:rsidRDefault="00991DA8" w:rsidP="00C4621B">
            <w:r w:rsidRPr="00B65CD7">
              <w:t>Employment Status</w:t>
            </w:r>
          </w:p>
        </w:tc>
      </w:tr>
      <w:tr w:rsidR="00991DA8" w:rsidRPr="006C085C" w:rsidTr="00C4621B">
        <w:tc>
          <w:tcPr>
            <w:tcW w:w="1748" w:type="dxa"/>
            <w:vMerge/>
            <w:shd w:val="clear" w:color="auto" w:fill="FF0000"/>
          </w:tcPr>
          <w:p w:rsidR="00991DA8" w:rsidRPr="00B65CD7" w:rsidRDefault="00991DA8" w:rsidP="00C4621B"/>
        </w:tc>
        <w:tc>
          <w:tcPr>
            <w:tcW w:w="2590" w:type="dxa"/>
            <w:vMerge/>
            <w:shd w:val="clear" w:color="auto" w:fill="FF5050"/>
          </w:tcPr>
          <w:p w:rsidR="00991DA8" w:rsidRPr="00B65CD7" w:rsidRDefault="00991DA8" w:rsidP="00C4621B"/>
        </w:tc>
        <w:tc>
          <w:tcPr>
            <w:tcW w:w="2160" w:type="dxa"/>
            <w:shd w:val="clear" w:color="auto" w:fill="FF5050"/>
          </w:tcPr>
          <w:p w:rsidR="00991DA8" w:rsidRPr="00B65CD7" w:rsidRDefault="00991DA8" w:rsidP="00C4621B">
            <w:r w:rsidRPr="00B65CD7">
              <w:t>Health Habits</w:t>
            </w:r>
          </w:p>
          <w:p w:rsidR="00991DA8" w:rsidRPr="00B65CD7" w:rsidRDefault="00991DA8" w:rsidP="00C4621B"/>
        </w:tc>
        <w:tc>
          <w:tcPr>
            <w:tcW w:w="2970" w:type="dxa"/>
          </w:tcPr>
          <w:p w:rsidR="00991DA8" w:rsidRPr="00B65CD7" w:rsidRDefault="00991DA8" w:rsidP="00C4621B">
            <w:r w:rsidRPr="00B65CD7">
              <w:t>Gardening</w:t>
            </w:r>
          </w:p>
          <w:p w:rsidR="00991DA8" w:rsidRPr="00B65CD7" w:rsidRDefault="00991DA8" w:rsidP="00C4621B">
            <w:r w:rsidRPr="00B65CD7">
              <w:t xml:space="preserve">Sports/Exercise </w:t>
            </w:r>
          </w:p>
          <w:p w:rsidR="00991DA8" w:rsidRPr="00B65CD7" w:rsidRDefault="00991DA8" w:rsidP="00C4621B">
            <w:pPr>
              <w:rPr>
                <w:highlight w:val="yellow"/>
              </w:rPr>
            </w:pPr>
            <w:r w:rsidRPr="00B65CD7">
              <w:t>Walking</w:t>
            </w:r>
          </w:p>
        </w:tc>
      </w:tr>
      <w:tr w:rsidR="00991DA8" w:rsidTr="00C4621B">
        <w:tc>
          <w:tcPr>
            <w:tcW w:w="1748" w:type="dxa"/>
            <w:vMerge/>
            <w:shd w:val="clear" w:color="auto" w:fill="FF0000"/>
          </w:tcPr>
          <w:p w:rsidR="00991DA8" w:rsidRPr="00B65CD7" w:rsidRDefault="00991DA8" w:rsidP="00C4621B"/>
        </w:tc>
        <w:tc>
          <w:tcPr>
            <w:tcW w:w="2590" w:type="dxa"/>
            <w:vMerge/>
            <w:shd w:val="clear" w:color="auto" w:fill="FF5050"/>
          </w:tcPr>
          <w:p w:rsidR="00991DA8" w:rsidRPr="00B65CD7" w:rsidRDefault="00991DA8" w:rsidP="00C4621B"/>
        </w:tc>
        <w:tc>
          <w:tcPr>
            <w:tcW w:w="2160" w:type="dxa"/>
            <w:shd w:val="clear" w:color="auto" w:fill="FF5050"/>
          </w:tcPr>
          <w:p w:rsidR="00991DA8" w:rsidRPr="00B65CD7" w:rsidRDefault="00991DA8" w:rsidP="00C4621B">
            <w:r w:rsidRPr="00B65CD7">
              <w:t>Health Status</w:t>
            </w:r>
          </w:p>
        </w:tc>
        <w:tc>
          <w:tcPr>
            <w:tcW w:w="2970" w:type="dxa"/>
          </w:tcPr>
          <w:p w:rsidR="00991DA8" w:rsidRPr="00B65CD7" w:rsidRDefault="00991DA8" w:rsidP="00C4621B">
            <w:r w:rsidRPr="00B65CD7">
              <w:t>Physical Health Rating</w:t>
            </w:r>
          </w:p>
          <w:p w:rsidR="00991DA8" w:rsidRPr="00B65CD7" w:rsidRDefault="00991DA8" w:rsidP="00C4621B">
            <w:r w:rsidRPr="00B65CD7">
              <w:t>Mental Health Rating</w:t>
            </w:r>
          </w:p>
        </w:tc>
      </w:tr>
      <w:tr w:rsidR="00991DA8" w:rsidRPr="00B55498" w:rsidTr="00C4621B">
        <w:tc>
          <w:tcPr>
            <w:tcW w:w="1748" w:type="dxa"/>
            <w:vMerge/>
            <w:shd w:val="clear" w:color="auto" w:fill="FF0000"/>
          </w:tcPr>
          <w:p w:rsidR="00991DA8" w:rsidRPr="00B65CD7" w:rsidRDefault="00991DA8" w:rsidP="00C4621B"/>
        </w:tc>
        <w:tc>
          <w:tcPr>
            <w:tcW w:w="2590" w:type="dxa"/>
            <w:vMerge/>
            <w:shd w:val="clear" w:color="auto" w:fill="FF5050"/>
          </w:tcPr>
          <w:p w:rsidR="00991DA8" w:rsidRPr="00B65CD7" w:rsidRDefault="00991DA8" w:rsidP="00C4621B"/>
        </w:tc>
        <w:tc>
          <w:tcPr>
            <w:tcW w:w="2160" w:type="dxa"/>
            <w:shd w:val="clear" w:color="auto" w:fill="FF5050"/>
          </w:tcPr>
          <w:p w:rsidR="00991DA8" w:rsidRPr="00B65CD7" w:rsidRDefault="00991DA8" w:rsidP="00C4621B">
            <w:r w:rsidRPr="00B65CD7">
              <w:t>Psychosocial</w:t>
            </w:r>
          </w:p>
          <w:p w:rsidR="00991DA8" w:rsidRPr="00B65CD7" w:rsidRDefault="00991DA8" w:rsidP="00C4621B"/>
        </w:tc>
        <w:tc>
          <w:tcPr>
            <w:tcW w:w="2970" w:type="dxa"/>
          </w:tcPr>
          <w:p w:rsidR="00991DA8" w:rsidRPr="00B65CD7" w:rsidRDefault="00991DA8" w:rsidP="00C4621B">
            <w:r w:rsidRPr="00B65CD7">
              <w:t>Life Satisfaction</w:t>
            </w:r>
          </w:p>
          <w:p w:rsidR="00991DA8" w:rsidRPr="00B65CD7" w:rsidRDefault="00991DA8" w:rsidP="00C4621B">
            <w:r w:rsidRPr="00B65CD7">
              <w:t>General Anxiety</w:t>
            </w:r>
          </w:p>
          <w:p w:rsidR="00991DA8" w:rsidRPr="00B65CD7" w:rsidRDefault="00991DA8" w:rsidP="00C4621B">
            <w:r w:rsidRPr="00B65CD7">
              <w:t>Depression</w:t>
            </w:r>
          </w:p>
          <w:p w:rsidR="00991DA8" w:rsidRPr="00B65CD7" w:rsidRDefault="00991DA8" w:rsidP="00C4621B"/>
        </w:tc>
      </w:tr>
      <w:tr w:rsidR="00991DA8" w:rsidRPr="00B55498" w:rsidTr="00C4621B">
        <w:tc>
          <w:tcPr>
            <w:tcW w:w="1748" w:type="dxa"/>
            <w:vMerge w:val="restart"/>
            <w:shd w:val="clear" w:color="auto" w:fill="17365D" w:themeFill="text2" w:themeFillShade="BF"/>
            <w:vAlign w:val="center"/>
          </w:tcPr>
          <w:p w:rsidR="00991DA8" w:rsidRPr="00B65CD7" w:rsidRDefault="00991DA8" w:rsidP="00C4621B">
            <w:pPr>
              <w:jc w:val="center"/>
              <w:rPr>
                <w:b/>
              </w:rPr>
            </w:pPr>
          </w:p>
          <w:p w:rsidR="00991DA8" w:rsidRPr="00B65CD7" w:rsidRDefault="00991DA8" w:rsidP="00C4621B">
            <w:pPr>
              <w:jc w:val="center"/>
              <w:rPr>
                <w:b/>
              </w:rPr>
            </w:pPr>
          </w:p>
          <w:p w:rsidR="00991DA8" w:rsidRPr="00B65CD7" w:rsidRDefault="00991DA8" w:rsidP="00C4621B">
            <w:pPr>
              <w:jc w:val="center"/>
              <w:rPr>
                <w:b/>
              </w:rPr>
            </w:pPr>
            <w:r w:rsidRPr="00B65CD7">
              <w:rPr>
                <w:b/>
              </w:rPr>
              <w:t>Interpersonal</w:t>
            </w:r>
          </w:p>
        </w:tc>
        <w:tc>
          <w:tcPr>
            <w:tcW w:w="2590" w:type="dxa"/>
            <w:vMerge w:val="restart"/>
            <w:shd w:val="clear" w:color="auto" w:fill="8DB3E2" w:themeFill="text2" w:themeFillTint="66"/>
          </w:tcPr>
          <w:p w:rsidR="00991DA8" w:rsidRPr="00B65CD7" w:rsidRDefault="00991DA8" w:rsidP="00C4621B">
            <w:r w:rsidRPr="00B65CD7">
              <w:t xml:space="preserve">Primary relationships and social interactions that can impact behavior through </w:t>
            </w:r>
            <w:r w:rsidRPr="00B65CD7">
              <w:rPr>
                <w:b/>
              </w:rPr>
              <w:t>cultural, social support</w:t>
            </w:r>
            <w:r w:rsidRPr="00B65CD7">
              <w:t>, a base for social identity&amp; racial identity development, and role definition.</w:t>
            </w:r>
          </w:p>
        </w:tc>
        <w:tc>
          <w:tcPr>
            <w:tcW w:w="2160" w:type="dxa"/>
            <w:shd w:val="clear" w:color="auto" w:fill="8DB3E2" w:themeFill="text2" w:themeFillTint="66"/>
          </w:tcPr>
          <w:p w:rsidR="00991DA8" w:rsidRPr="00B65CD7" w:rsidRDefault="00991DA8" w:rsidP="00C4621B">
            <w:r w:rsidRPr="00B65CD7">
              <w:t>Social Support</w:t>
            </w:r>
          </w:p>
        </w:tc>
        <w:tc>
          <w:tcPr>
            <w:tcW w:w="2970" w:type="dxa"/>
          </w:tcPr>
          <w:p w:rsidR="00991DA8" w:rsidRPr="00B65CD7" w:rsidRDefault="00991DA8" w:rsidP="00C4621B">
            <w:r w:rsidRPr="00B65CD7">
              <w:t>Church Membership</w:t>
            </w:r>
          </w:p>
        </w:tc>
      </w:tr>
      <w:tr w:rsidR="00991DA8" w:rsidTr="00C4621B">
        <w:tc>
          <w:tcPr>
            <w:tcW w:w="1748" w:type="dxa"/>
            <w:vMerge/>
            <w:shd w:val="clear" w:color="auto" w:fill="17365D" w:themeFill="text2" w:themeFillShade="BF"/>
          </w:tcPr>
          <w:p w:rsidR="00991DA8" w:rsidRPr="00B65CD7" w:rsidRDefault="00991DA8" w:rsidP="00C4621B">
            <w:pPr>
              <w:rPr>
                <w:b/>
              </w:rPr>
            </w:pPr>
          </w:p>
        </w:tc>
        <w:tc>
          <w:tcPr>
            <w:tcW w:w="2590" w:type="dxa"/>
            <w:vMerge/>
            <w:shd w:val="clear" w:color="auto" w:fill="8DB3E2" w:themeFill="text2" w:themeFillTint="66"/>
          </w:tcPr>
          <w:p w:rsidR="00991DA8" w:rsidRPr="00B65CD7" w:rsidRDefault="00991DA8" w:rsidP="00C4621B"/>
        </w:tc>
        <w:tc>
          <w:tcPr>
            <w:tcW w:w="2160" w:type="dxa"/>
            <w:shd w:val="clear" w:color="auto" w:fill="8DB3E2" w:themeFill="text2" w:themeFillTint="66"/>
          </w:tcPr>
          <w:p w:rsidR="00991DA8" w:rsidRPr="00B65CD7" w:rsidRDefault="00991DA8" w:rsidP="00C4621B">
            <w:r w:rsidRPr="00B65CD7">
              <w:t>Culture</w:t>
            </w:r>
          </w:p>
          <w:p w:rsidR="00991DA8" w:rsidRPr="00B65CD7" w:rsidRDefault="00991DA8" w:rsidP="00C4621B"/>
        </w:tc>
        <w:tc>
          <w:tcPr>
            <w:tcW w:w="2970" w:type="dxa"/>
          </w:tcPr>
          <w:p w:rsidR="00991DA8" w:rsidRPr="00B65CD7" w:rsidRDefault="00991DA8" w:rsidP="00C4621B">
            <w:r w:rsidRPr="00B65CD7">
              <w:t>Race problems</w:t>
            </w:r>
          </w:p>
          <w:p w:rsidR="00991DA8" w:rsidRPr="00B65CD7" w:rsidRDefault="00991DA8" w:rsidP="00C4621B">
            <w:r w:rsidRPr="00B65CD7">
              <w:t>Upset by race problems</w:t>
            </w:r>
          </w:p>
        </w:tc>
      </w:tr>
      <w:tr w:rsidR="00991DA8" w:rsidRPr="00B55498" w:rsidTr="00C4621B">
        <w:tc>
          <w:tcPr>
            <w:tcW w:w="1748" w:type="dxa"/>
            <w:vMerge w:val="restart"/>
            <w:shd w:val="clear" w:color="auto" w:fill="006600"/>
            <w:vAlign w:val="center"/>
          </w:tcPr>
          <w:p w:rsidR="00991DA8" w:rsidRPr="00B65CD7" w:rsidRDefault="00991DA8" w:rsidP="00C4621B">
            <w:pPr>
              <w:jc w:val="center"/>
              <w:rPr>
                <w:b/>
              </w:rPr>
            </w:pPr>
          </w:p>
          <w:p w:rsidR="00991DA8" w:rsidRPr="00B65CD7" w:rsidRDefault="00991DA8" w:rsidP="00C4621B">
            <w:pPr>
              <w:jc w:val="center"/>
              <w:rPr>
                <w:b/>
              </w:rPr>
            </w:pPr>
          </w:p>
          <w:p w:rsidR="00991DA8" w:rsidRPr="00B65CD7" w:rsidRDefault="00991DA8" w:rsidP="00C4621B">
            <w:pPr>
              <w:jc w:val="center"/>
              <w:rPr>
                <w:b/>
              </w:rPr>
            </w:pPr>
            <w:r w:rsidRPr="00B65CD7">
              <w:rPr>
                <w:b/>
              </w:rPr>
              <w:t>Community/</w:t>
            </w:r>
          </w:p>
          <w:p w:rsidR="00991DA8" w:rsidRPr="00B65CD7" w:rsidRDefault="00991DA8" w:rsidP="00C4621B">
            <w:pPr>
              <w:jc w:val="center"/>
              <w:rPr>
                <w:b/>
              </w:rPr>
            </w:pPr>
            <w:r w:rsidRPr="00B65CD7">
              <w:rPr>
                <w:b/>
              </w:rPr>
              <w:t>Institutional</w:t>
            </w:r>
          </w:p>
          <w:p w:rsidR="00991DA8" w:rsidRPr="00B65CD7" w:rsidRDefault="00991DA8" w:rsidP="00C4621B">
            <w:pPr>
              <w:jc w:val="center"/>
              <w:rPr>
                <w:b/>
              </w:rPr>
            </w:pPr>
          </w:p>
        </w:tc>
        <w:tc>
          <w:tcPr>
            <w:tcW w:w="2590" w:type="dxa"/>
            <w:vMerge w:val="restart"/>
            <w:shd w:val="clear" w:color="auto" w:fill="66FF33"/>
          </w:tcPr>
          <w:p w:rsidR="00991DA8" w:rsidRPr="00B65CD7" w:rsidRDefault="00991DA8" w:rsidP="00C4621B">
            <w:r w:rsidRPr="00B65CD7">
              <w:t xml:space="preserve">Organizational relationships and community characteristics such as neighborhood design, worksite health, and school wellness initiatives influence behavior through their built environment. Particular focus is on </w:t>
            </w:r>
            <w:r w:rsidRPr="00B65CD7">
              <w:rPr>
                <w:b/>
              </w:rPr>
              <w:t>neighborhood safety</w:t>
            </w:r>
            <w:r w:rsidRPr="00B65CD7">
              <w:t xml:space="preserve">, urban sprawl, </w:t>
            </w:r>
            <w:r w:rsidRPr="00B65CD7">
              <w:rPr>
                <w:b/>
              </w:rPr>
              <w:t>land use, food access, and ability to seek medical assistance</w:t>
            </w:r>
            <w:r w:rsidRPr="00B65CD7">
              <w:t>.</w:t>
            </w:r>
          </w:p>
        </w:tc>
        <w:tc>
          <w:tcPr>
            <w:tcW w:w="2160" w:type="dxa"/>
            <w:shd w:val="clear" w:color="auto" w:fill="66FF33"/>
          </w:tcPr>
          <w:p w:rsidR="00991DA8" w:rsidRPr="00B65CD7" w:rsidRDefault="00991DA8" w:rsidP="00C4621B">
            <w:r w:rsidRPr="00B65CD7">
              <w:t>Access &amp; Land use</w:t>
            </w:r>
          </w:p>
          <w:p w:rsidR="00991DA8" w:rsidRPr="00B65CD7" w:rsidRDefault="00991DA8" w:rsidP="00C4621B"/>
        </w:tc>
        <w:tc>
          <w:tcPr>
            <w:tcW w:w="2970" w:type="dxa"/>
          </w:tcPr>
          <w:p w:rsidR="00991DA8" w:rsidRPr="00B65CD7" w:rsidRDefault="00991DA8" w:rsidP="00C4621B">
            <w:r w:rsidRPr="00B65CD7">
              <w:t>Supermarkets</w:t>
            </w:r>
          </w:p>
          <w:p w:rsidR="00991DA8" w:rsidRPr="00B65CD7" w:rsidRDefault="00991DA8" w:rsidP="00C4621B">
            <w:r w:rsidRPr="00B65CD7">
              <w:t>Parks</w:t>
            </w:r>
          </w:p>
          <w:p w:rsidR="00991DA8" w:rsidRPr="00B65CD7" w:rsidRDefault="00991DA8" w:rsidP="00C4621B">
            <w:r w:rsidRPr="00B65CD7">
              <w:t>Medical Centers</w:t>
            </w:r>
          </w:p>
          <w:p w:rsidR="00991DA8" w:rsidRPr="00B65CD7" w:rsidRDefault="00991DA8" w:rsidP="00C4621B">
            <w:r w:rsidRPr="00B65CD7">
              <w:t>Health Insurance</w:t>
            </w:r>
          </w:p>
        </w:tc>
      </w:tr>
      <w:tr w:rsidR="00991DA8" w:rsidRPr="00B55498" w:rsidTr="00C4621B">
        <w:tc>
          <w:tcPr>
            <w:tcW w:w="1748" w:type="dxa"/>
            <w:vMerge/>
            <w:shd w:val="clear" w:color="auto" w:fill="006600"/>
          </w:tcPr>
          <w:p w:rsidR="00991DA8" w:rsidRPr="00B65CD7" w:rsidRDefault="00991DA8" w:rsidP="00C4621B"/>
        </w:tc>
        <w:tc>
          <w:tcPr>
            <w:tcW w:w="2590" w:type="dxa"/>
            <w:vMerge/>
            <w:shd w:val="clear" w:color="auto" w:fill="66FF33"/>
          </w:tcPr>
          <w:p w:rsidR="00991DA8" w:rsidRPr="00B65CD7" w:rsidRDefault="00991DA8" w:rsidP="00C4621B"/>
        </w:tc>
        <w:tc>
          <w:tcPr>
            <w:tcW w:w="2160" w:type="dxa"/>
            <w:shd w:val="clear" w:color="auto" w:fill="66FF33"/>
          </w:tcPr>
          <w:p w:rsidR="00991DA8" w:rsidRPr="00B65CD7" w:rsidRDefault="00991DA8" w:rsidP="00C4621B">
            <w:r w:rsidRPr="00B65CD7">
              <w:t>Neighborhood Safety</w:t>
            </w:r>
          </w:p>
          <w:p w:rsidR="00991DA8" w:rsidRPr="00B65CD7" w:rsidRDefault="00991DA8" w:rsidP="00C4621B"/>
        </w:tc>
        <w:tc>
          <w:tcPr>
            <w:tcW w:w="2970" w:type="dxa"/>
          </w:tcPr>
          <w:p w:rsidR="00991DA8" w:rsidRPr="00B65CD7" w:rsidRDefault="00991DA8" w:rsidP="00C4621B">
            <w:r w:rsidRPr="00B65CD7">
              <w:t>Police Presence</w:t>
            </w:r>
          </w:p>
          <w:p w:rsidR="00991DA8" w:rsidRPr="00B65CD7" w:rsidRDefault="00991DA8" w:rsidP="00C4621B">
            <w:r w:rsidRPr="00B65CD7">
              <w:t>Crime</w:t>
            </w:r>
          </w:p>
          <w:p w:rsidR="00991DA8" w:rsidRPr="00B65CD7" w:rsidRDefault="00991DA8" w:rsidP="00C4621B">
            <w:r w:rsidRPr="00B65CD7">
              <w:t>Drugs</w:t>
            </w:r>
          </w:p>
          <w:p w:rsidR="00991DA8" w:rsidRPr="00B65CD7" w:rsidRDefault="00991DA8" w:rsidP="00C4621B"/>
        </w:tc>
      </w:tr>
      <w:tr w:rsidR="00991DA8" w:rsidRPr="00B55498" w:rsidTr="00C4621B">
        <w:tc>
          <w:tcPr>
            <w:tcW w:w="1748" w:type="dxa"/>
            <w:shd w:val="clear" w:color="auto" w:fill="auto"/>
            <w:vAlign w:val="center"/>
          </w:tcPr>
          <w:p w:rsidR="00991DA8" w:rsidRPr="00B65CD7" w:rsidRDefault="00991DA8" w:rsidP="00C4621B">
            <w:pPr>
              <w:jc w:val="center"/>
              <w:rPr>
                <w:b/>
              </w:rPr>
            </w:pPr>
          </w:p>
        </w:tc>
        <w:tc>
          <w:tcPr>
            <w:tcW w:w="2590" w:type="dxa"/>
            <w:shd w:val="clear" w:color="auto" w:fill="auto"/>
          </w:tcPr>
          <w:p w:rsidR="00991DA8" w:rsidRPr="00B65CD7" w:rsidRDefault="00991DA8" w:rsidP="00C4621B"/>
        </w:tc>
        <w:tc>
          <w:tcPr>
            <w:tcW w:w="2160" w:type="dxa"/>
            <w:shd w:val="clear" w:color="auto" w:fill="auto"/>
          </w:tcPr>
          <w:p w:rsidR="00991DA8" w:rsidRPr="00B65CD7" w:rsidRDefault="00991DA8" w:rsidP="00C4621B"/>
        </w:tc>
        <w:tc>
          <w:tcPr>
            <w:tcW w:w="2970" w:type="dxa"/>
          </w:tcPr>
          <w:p w:rsidR="00991DA8" w:rsidRPr="00B65CD7" w:rsidRDefault="00991DA8" w:rsidP="00C4621B"/>
        </w:tc>
      </w:tr>
      <w:tr w:rsidR="00991DA8" w:rsidRPr="00B55498" w:rsidTr="00C4621B">
        <w:tc>
          <w:tcPr>
            <w:tcW w:w="1748" w:type="dxa"/>
            <w:shd w:val="clear" w:color="auto" w:fill="auto"/>
            <w:vAlign w:val="center"/>
          </w:tcPr>
          <w:p w:rsidR="00991DA8" w:rsidRPr="00B65CD7" w:rsidRDefault="00991DA8" w:rsidP="00C4621B">
            <w:pPr>
              <w:jc w:val="center"/>
              <w:rPr>
                <w:b/>
              </w:rPr>
            </w:pPr>
          </w:p>
        </w:tc>
        <w:tc>
          <w:tcPr>
            <w:tcW w:w="2590" w:type="dxa"/>
            <w:shd w:val="clear" w:color="auto" w:fill="auto"/>
          </w:tcPr>
          <w:p w:rsidR="00991DA8" w:rsidRPr="00B65CD7" w:rsidRDefault="00991DA8" w:rsidP="00C4621B"/>
        </w:tc>
        <w:tc>
          <w:tcPr>
            <w:tcW w:w="2160" w:type="dxa"/>
            <w:shd w:val="clear" w:color="auto" w:fill="auto"/>
          </w:tcPr>
          <w:p w:rsidR="00991DA8" w:rsidRPr="00B65CD7" w:rsidRDefault="00991DA8" w:rsidP="00C4621B"/>
        </w:tc>
        <w:tc>
          <w:tcPr>
            <w:tcW w:w="2970" w:type="dxa"/>
          </w:tcPr>
          <w:p w:rsidR="00991DA8" w:rsidRPr="00B65CD7" w:rsidRDefault="00991DA8" w:rsidP="00C4621B"/>
        </w:tc>
      </w:tr>
      <w:tr w:rsidR="00991DA8" w:rsidRPr="00B55498" w:rsidTr="00C4621B">
        <w:tc>
          <w:tcPr>
            <w:tcW w:w="1748" w:type="dxa"/>
            <w:shd w:val="clear" w:color="auto" w:fill="auto"/>
            <w:vAlign w:val="center"/>
          </w:tcPr>
          <w:p w:rsidR="00991DA8" w:rsidRPr="00B65CD7" w:rsidRDefault="00991DA8" w:rsidP="00C4621B">
            <w:pPr>
              <w:jc w:val="center"/>
              <w:rPr>
                <w:b/>
              </w:rPr>
            </w:pPr>
          </w:p>
        </w:tc>
        <w:tc>
          <w:tcPr>
            <w:tcW w:w="2590" w:type="dxa"/>
            <w:shd w:val="clear" w:color="auto" w:fill="auto"/>
          </w:tcPr>
          <w:p w:rsidR="00991DA8" w:rsidRPr="00B65CD7" w:rsidRDefault="00991DA8" w:rsidP="00C4621B"/>
        </w:tc>
        <w:tc>
          <w:tcPr>
            <w:tcW w:w="2160" w:type="dxa"/>
            <w:shd w:val="clear" w:color="auto" w:fill="auto"/>
          </w:tcPr>
          <w:p w:rsidR="00991DA8" w:rsidRPr="00B65CD7" w:rsidRDefault="00991DA8" w:rsidP="00C4621B"/>
        </w:tc>
        <w:tc>
          <w:tcPr>
            <w:tcW w:w="2970" w:type="dxa"/>
          </w:tcPr>
          <w:p w:rsidR="00991DA8" w:rsidRPr="00B65CD7" w:rsidRDefault="00991DA8" w:rsidP="00C4621B"/>
        </w:tc>
      </w:tr>
      <w:tr w:rsidR="00991DA8" w:rsidRPr="00B55498" w:rsidTr="00C4621B">
        <w:tc>
          <w:tcPr>
            <w:tcW w:w="1748" w:type="dxa"/>
            <w:shd w:val="clear" w:color="auto" w:fill="632423" w:themeFill="accent2" w:themeFillShade="80"/>
            <w:vAlign w:val="center"/>
          </w:tcPr>
          <w:p w:rsidR="00991DA8" w:rsidRPr="00B65CD7" w:rsidRDefault="00991DA8" w:rsidP="00C4621B">
            <w:pPr>
              <w:jc w:val="center"/>
              <w:rPr>
                <w:b/>
              </w:rPr>
            </w:pPr>
            <w:r w:rsidRPr="00B65CD7">
              <w:rPr>
                <w:b/>
              </w:rPr>
              <w:lastRenderedPageBreak/>
              <w:t>Public Policy</w:t>
            </w:r>
          </w:p>
        </w:tc>
        <w:tc>
          <w:tcPr>
            <w:tcW w:w="2590" w:type="dxa"/>
            <w:shd w:val="clear" w:color="auto" w:fill="D99594" w:themeFill="accent2" w:themeFillTint="99"/>
          </w:tcPr>
          <w:p w:rsidR="00991DA8" w:rsidRPr="00B65CD7" w:rsidRDefault="00991DA8" w:rsidP="00C4621B">
            <w:r w:rsidRPr="00B65CD7">
              <w:t>Local, state, federal policies and laws that regulate or support healthy behaviors for disease prevention, control, and management.</w:t>
            </w:r>
          </w:p>
        </w:tc>
        <w:tc>
          <w:tcPr>
            <w:tcW w:w="2160" w:type="dxa"/>
            <w:shd w:val="clear" w:color="auto" w:fill="D99594" w:themeFill="accent2" w:themeFillTint="99"/>
          </w:tcPr>
          <w:p w:rsidR="00991DA8" w:rsidRPr="00B65CD7" w:rsidRDefault="00991DA8" w:rsidP="00C4621B"/>
        </w:tc>
        <w:tc>
          <w:tcPr>
            <w:tcW w:w="2970" w:type="dxa"/>
          </w:tcPr>
          <w:p w:rsidR="00991DA8" w:rsidRPr="00B65CD7" w:rsidRDefault="00991DA8" w:rsidP="00C4621B">
            <w:r w:rsidRPr="00B65CD7">
              <w:t>**No measures were included in the NSAL that directly examined public policy.</w:t>
            </w:r>
          </w:p>
        </w:tc>
      </w:tr>
    </w:tbl>
    <w:p w:rsidR="00007FB3" w:rsidRDefault="00991DA8">
      <w:r w:rsidRPr="00C37EFD">
        <w:t>(</w:t>
      </w:r>
      <w:r>
        <w:t xml:space="preserve">Adapted from </w:t>
      </w:r>
      <w:r w:rsidRPr="00C37EFD">
        <w:t xml:space="preserve">Fitzgerald, N., &amp; </w:t>
      </w:r>
      <w:proofErr w:type="spellStart"/>
      <w:r w:rsidRPr="00C37EFD">
        <w:t>Spaccarotella</w:t>
      </w:r>
      <w:proofErr w:type="spellEnd"/>
      <w:r w:rsidRPr="00C37EFD">
        <w:t>, K., 2009)</w:t>
      </w:r>
    </w:p>
    <w:bookmarkEnd w:id="0"/>
    <w:p w:rsidR="0040094B" w:rsidRDefault="0040094B"/>
    <w:sectPr w:rsidR="00400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DA8"/>
    <w:rsid w:val="00007FB3"/>
    <w:rsid w:val="0008016A"/>
    <w:rsid w:val="0040094B"/>
    <w:rsid w:val="00754A61"/>
    <w:rsid w:val="00991DA8"/>
    <w:rsid w:val="00AA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516473-C14B-47B1-8131-38DC697E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Kentucky University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Knox-Kazimierczuk, Francoise (kazimife)</cp:lastModifiedBy>
  <cp:revision>5</cp:revision>
  <dcterms:created xsi:type="dcterms:W3CDTF">2016-07-05T17:24:00Z</dcterms:created>
  <dcterms:modified xsi:type="dcterms:W3CDTF">2019-02-06T16:59:00Z</dcterms:modified>
</cp:coreProperties>
</file>